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EE" w:rsidRDefault="002B0BEE" w:rsidP="002B0BE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noProof/>
          <w:color w:val="22272F"/>
          <w:sz w:val="23"/>
          <w:szCs w:val="23"/>
        </w:rPr>
        <w:drawing>
          <wp:inline distT="0" distB="0" distL="0" distR="0">
            <wp:extent cx="3810000" cy="904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Приказ Министерства просвещения РФ от 7 июля 2022 г. N 537</w:t>
      </w:r>
      <w:r>
        <w:rPr>
          <w:rFonts w:ascii="PT Serif" w:hAnsi="PT Serif"/>
          <w:color w:val="22272F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В соответствии с </w:t>
      </w:r>
      <w:hyperlink r:id="rId5" w:anchor="/document/72003700/entry/1423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подпунктом 4.2.30 пункта 4</w:t>
        </w:r>
      </w:hyperlink>
      <w:r>
        <w:rPr>
          <w:rFonts w:ascii="PT Serif" w:hAnsi="PT Serif"/>
          <w:color w:val="22272F"/>
          <w:sz w:val="17"/>
          <w:szCs w:val="17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28 июля 2018 г. N 884 (Собрание законодательства Российской Федерации, 2018, N 32, ст. 5343), и </w:t>
      </w:r>
      <w:hyperlink r:id="rId7" w:anchor="/document/72222180/entry/1027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27</w:t>
        </w:r>
      </w:hyperlink>
      <w:r>
        <w:rPr>
          <w:rFonts w:ascii="PT Serif" w:hAnsi="PT Serif"/>
          <w:color w:val="22272F"/>
          <w:sz w:val="17"/>
          <w:szCs w:val="17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222218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12 апреля 2019 г. N</w:t>
      </w:r>
      <w:proofErr w:type="gramEnd"/>
      <w:r>
        <w:rPr>
          <w:rFonts w:ascii="PT Serif" w:hAnsi="PT Serif"/>
          <w:color w:val="22272F"/>
          <w:sz w:val="17"/>
          <w:szCs w:val="17"/>
        </w:rPr>
        <w:t> 434 (Собрание законодательства Российской Федерации, 2019, N 16, ст. 1942), приказываю: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 Утвердить прилагаемый </w:t>
      </w:r>
      <w:hyperlink r:id="rId9" w:anchor="/document/405128211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федеральный государственный образовательный стандарт</w:t>
        </w:r>
      </w:hyperlink>
      <w:r>
        <w:rPr>
          <w:rFonts w:ascii="PT Serif" w:hAnsi="PT Serif"/>
          <w:color w:val="22272F"/>
          <w:sz w:val="17"/>
          <w:szCs w:val="17"/>
        </w:rPr>
        <w:t> среднего профессионального образования по специальности 20.02.04 Пожарная безопасность (далее - стандарт).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 Установить, что: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образовательная организация вправе осуществлять в соответствии со </w:t>
      </w:r>
      <w:hyperlink r:id="rId10" w:anchor="/document/405128211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стандартом</w:t>
        </w:r>
      </w:hyperlink>
      <w:r>
        <w:rPr>
          <w:rFonts w:ascii="PT Serif" w:hAnsi="PT Serif"/>
          <w:color w:val="22272F"/>
          <w:sz w:val="17"/>
          <w:szCs w:val="17"/>
        </w:rPr>
        <w:t> обучение лиц, зачисленных до </w:t>
      </w:r>
      <w:hyperlink r:id="rId11" w:anchor="/document/405128212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вступления в силу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приказа, с их согласия;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прием на обучение в соответствии с </w:t>
      </w:r>
      <w:hyperlink r:id="rId12" w:anchor="/document/70670902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федеральным государственным образовательным стандартом</w:t>
        </w:r>
      </w:hyperlink>
      <w:r>
        <w:rPr>
          <w:rFonts w:ascii="PT Serif" w:hAnsi="PT Serif"/>
          <w:color w:val="22272F"/>
          <w:sz w:val="17"/>
          <w:szCs w:val="17"/>
        </w:rPr>
        <w:t> среднего профессионального образования по специальности 20.02.04 Пожарная безопасность, утвержденным </w:t>
      </w:r>
      <w:hyperlink r:id="rId13" w:anchor="/document/70670902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приказом</w:t>
        </w:r>
      </w:hyperlink>
      <w:r>
        <w:rPr>
          <w:rFonts w:ascii="PT Serif" w:hAnsi="PT Serif"/>
          <w:color w:val="22272F"/>
          <w:sz w:val="17"/>
          <w:szCs w:val="17"/>
        </w:rPr>
        <w:t> Министерства образования и науки Российской Федераций от 18 апреля 2014 г. N 354 (зарегистрирован Министерством юстиции Российской Федерации 30 мая 2014 г., регистрационный N 32501), прекращается с 31 декабря 2022 года.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14EF9" w:rsidTr="00614EF9">
        <w:tc>
          <w:tcPr>
            <w:tcW w:w="3300" w:type="pct"/>
            <w:vAlign w:val="bottom"/>
            <w:hideMark/>
          </w:tcPr>
          <w:p w:rsidR="00614EF9" w:rsidRDefault="00614EF9">
            <w:pPr>
              <w:pStyle w:val="s16"/>
              <w:spacing w:before="0" w:beforeAutospacing="0" w:after="0" w:afterAutospacing="0"/>
              <w:rPr>
                <w:rFonts w:ascii="PT Serif" w:hAnsi="PT Serif"/>
              </w:rPr>
            </w:pPr>
            <w:proofErr w:type="gramStart"/>
            <w:r>
              <w:rPr>
                <w:rFonts w:ascii="PT Serif" w:hAnsi="PT Serif"/>
              </w:rPr>
              <w:t>Исполняющий</w:t>
            </w:r>
            <w:proofErr w:type="gramEnd"/>
            <w:r>
              <w:rPr>
                <w:rFonts w:ascii="PT Serif" w:hAnsi="PT Serif"/>
              </w:rPr>
              <w:t xml:space="preserve"> обязанности Министра</w:t>
            </w:r>
          </w:p>
        </w:tc>
        <w:tc>
          <w:tcPr>
            <w:tcW w:w="1650" w:type="pct"/>
            <w:vAlign w:val="bottom"/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righ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А.А. Корнеев</w:t>
            </w:r>
          </w:p>
        </w:tc>
      </w:tr>
    </w:tbl>
    <w:p w:rsidR="00614EF9" w:rsidRDefault="00614EF9" w:rsidP="00614EF9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614EF9" w:rsidRDefault="00614EF9" w:rsidP="00614EF9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Зарегистрировано в Минюсте РФ 8 августа 2022 г.</w:t>
      </w:r>
      <w:r>
        <w:rPr>
          <w:rFonts w:ascii="PT Serif" w:hAnsi="PT Serif"/>
          <w:color w:val="22272F"/>
          <w:sz w:val="17"/>
          <w:szCs w:val="17"/>
        </w:rPr>
        <w:br/>
        <w:t>Регистрационный N 69571</w:t>
      </w:r>
    </w:p>
    <w:p w:rsidR="00614EF9" w:rsidRDefault="00614EF9" w:rsidP="00614EF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</w:t>
      </w:r>
    </w:p>
    <w:p w:rsidR="00614EF9" w:rsidRDefault="00614EF9" w:rsidP="00614EF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Утвержден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hyperlink r:id="rId14" w:anchor="/document/405128211/entry/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приказом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Министерства просвещения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Российской Федерации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от 7 июля 2022 г. N 537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Федеральный государственный образовательный стандарт среднего профессионального образования по специальности</w:t>
      </w:r>
      <w:r>
        <w:rPr>
          <w:rFonts w:ascii="PT Serif" w:hAnsi="PT Serif"/>
          <w:color w:val="22272F"/>
        </w:rPr>
        <w:br/>
        <w:t>20.02.04 Пожарная безопасность</w:t>
      </w:r>
    </w:p>
    <w:p w:rsidR="00614EF9" w:rsidRDefault="00614EF9" w:rsidP="00614EF9">
      <w:pPr>
        <w:pStyle w:val="s9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См. </w:t>
      </w:r>
      <w:hyperlink r:id="rId15" w:anchor="/document/5632903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справку</w:t>
        </w:r>
      </w:hyperlink>
      <w:r>
        <w:rPr>
          <w:rFonts w:ascii="PT Serif" w:hAnsi="PT Serif"/>
          <w:color w:val="464C55"/>
          <w:sz w:val="15"/>
          <w:szCs w:val="15"/>
        </w:rPr>
        <w:t> о федеральных государственных образовательных стандартах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I. Общие положения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</w:t>
      </w:r>
      <w:r>
        <w:rPr>
          <w:rFonts w:ascii="PT Serif" w:hAnsi="PT Serif"/>
          <w:color w:val="22272F"/>
          <w:sz w:val="17"/>
          <w:szCs w:val="17"/>
        </w:rPr>
        <w:lastRenderedPageBreak/>
        <w:t>программ среднего профессионального образования - программ подготовки специалистов среднего звена по специальности </w:t>
      </w:r>
      <w:hyperlink r:id="rId16" w:anchor="/document/404848057/entry/20020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20.02.04</w:t>
        </w:r>
      </w:hyperlink>
      <w:r>
        <w:rPr>
          <w:rFonts w:ascii="PT Serif" w:hAnsi="PT Serif"/>
          <w:color w:val="22272F"/>
          <w:sz w:val="17"/>
          <w:szCs w:val="17"/>
        </w:rPr>
        <w:t> Пожарная безопасность (далее соответственно - ФГОС СПО, образовательная программа, специальность) в соответствии с квалификацией специалиста среднего звена "специалист по пожарной безопасности"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17" w:anchor="/document/405128211/entry/11111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1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18" w:anchor="/document/405128211/entry/11112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2</w:t>
        </w:r>
      </w:hyperlink>
      <w:r>
        <w:rPr>
          <w:rFonts w:ascii="PT Serif" w:hAnsi="PT Serif"/>
          <w:color w:val="22272F"/>
          <w:sz w:val="17"/>
          <w:szCs w:val="17"/>
        </w:rPr>
        <w:t> и ФГОС СПО с учетом получаемой специальности.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1.4. </w:t>
      </w:r>
      <w:proofErr w:type="gramStart"/>
      <w:r>
        <w:rPr>
          <w:rFonts w:ascii="PT Serif" w:hAnsi="PT Serif"/>
          <w:color w:val="22272F"/>
          <w:sz w:val="17"/>
          <w:szCs w:val="17"/>
        </w:rPr>
        <w:t xml:space="preserve">Обучение по образовательной программе в образовательной организаций осуществляется в очной и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формах обучения.</w:t>
      </w:r>
      <w:proofErr w:type="gramEnd"/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1.7. </w:t>
      </w:r>
      <w:proofErr w:type="gramStart"/>
      <w:r>
        <w:rPr>
          <w:rFonts w:ascii="PT Serif" w:hAnsi="PT Serif"/>
          <w:color w:val="22272F"/>
          <w:sz w:val="17"/>
          <w:szCs w:val="17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19" w:anchor="/document/405128211/entry/11113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3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  <w:proofErr w:type="gramEnd"/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20" w:anchor="/document/405128211/entry/11114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4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базе среднего общего образования - 2 года 10 месяцев;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базе основного общего образования - 3 года 10 месяцев.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Срок получения образования по образовательной программе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1.10. При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обучении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1.11. Конкретный срок получения образования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 </w:t>
      </w:r>
      <w:hyperlink r:id="rId21" w:anchor="/document/405128211/entry/1109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1.9</w:t>
        </w:r>
      </w:hyperlink>
      <w:r>
        <w:rPr>
          <w:rFonts w:ascii="PT Serif" w:hAnsi="PT Serif"/>
          <w:color w:val="22272F"/>
          <w:sz w:val="17"/>
          <w:szCs w:val="17"/>
        </w:rPr>
        <w:t> ФГОС СПО.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 </w:t>
      </w:r>
      <w:hyperlink r:id="rId22" w:anchor="/document/70807194/entry/110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12</w:t>
        </w:r>
      </w:hyperlink>
      <w:r>
        <w:rPr>
          <w:rFonts w:ascii="PT Serif" w:hAnsi="PT Serif"/>
          <w:color w:val="22272F"/>
          <w:sz w:val="17"/>
          <w:szCs w:val="17"/>
        </w:rPr>
        <w:t> Обеспечение безопасности, </w:t>
      </w:r>
      <w:hyperlink r:id="rId23" w:anchor="/document/70807194/entry/1101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14</w:t>
        </w:r>
      </w:hyperlink>
      <w:r>
        <w:rPr>
          <w:rFonts w:ascii="PT Serif" w:hAnsi="PT Serif"/>
          <w:color w:val="22272F"/>
          <w:sz w:val="17"/>
          <w:szCs w:val="17"/>
        </w:rPr>
        <w:t> Лесное хозяйство, охота, </w:t>
      </w:r>
      <w:hyperlink r:id="rId24" w:anchor="/document/70807194/entry/1104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40</w:t>
        </w:r>
      </w:hyperlink>
      <w:r>
        <w:rPr>
          <w:rFonts w:ascii="PT Serif" w:hAnsi="PT Serif"/>
          <w:color w:val="22272F"/>
          <w:sz w:val="17"/>
          <w:szCs w:val="17"/>
        </w:rPr>
        <w:t> Сквозные виды деятельности в промышленности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25" w:anchor="/document/405128211/entry/11115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5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II. Требования к структуре образовательной программы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2.1. Структура и объем образовательной программы (</w:t>
      </w:r>
      <w:hyperlink r:id="rId26" w:anchor="/document/405128211/entry/1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таблица N 1</w:t>
        </w:r>
      </w:hyperlink>
      <w:r>
        <w:rPr>
          <w:rFonts w:ascii="PT Serif" w:hAnsi="PT Serif"/>
          <w:color w:val="22272F"/>
          <w:sz w:val="17"/>
          <w:szCs w:val="17"/>
        </w:rPr>
        <w:t>) включает: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дисциплины (модули);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практику;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государственную итоговую аттестацию.</w:t>
      </w:r>
    </w:p>
    <w:p w:rsidR="00614EF9" w:rsidRDefault="00614EF9" w:rsidP="00614EF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Таблица N 1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Структура и объем образовательной программы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5"/>
        <w:gridCol w:w="3460"/>
      </w:tblGrid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Дисциплины (модули)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Не менее 2052</w:t>
            </w:r>
          </w:p>
        </w:tc>
      </w:tr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Практика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Не менее 900</w:t>
            </w:r>
          </w:p>
        </w:tc>
      </w:tr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216</w:t>
            </w:r>
          </w:p>
        </w:tc>
      </w:tr>
      <w:tr w:rsidR="00614EF9" w:rsidTr="00614EF9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Общий объем образовательной программы:</w:t>
            </w:r>
          </w:p>
        </w:tc>
      </w:tr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на базе среднего общего образования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4464</w:t>
            </w:r>
          </w:p>
        </w:tc>
      </w:tr>
      <w:tr w:rsidR="00614EF9" w:rsidTr="00614EF9"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5940</w:t>
            </w:r>
          </w:p>
        </w:tc>
      </w:tr>
    </w:tbl>
    <w:p w:rsidR="00614EF9" w:rsidRDefault="00614EF9" w:rsidP="00614EF9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2.2. Образовательная программа включает циклы: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социально-гуманитарный цикл;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общепрофессиональный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профессиональный цикл.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27" w:anchor="/document/405128211/entry/13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главой III</w:t>
        </w:r>
      </w:hyperlink>
      <w:r>
        <w:rPr>
          <w:rFonts w:ascii="PT Serif" w:hAnsi="PT Serif"/>
          <w:color w:val="22272F"/>
          <w:sz w:val="17"/>
          <w:szCs w:val="17"/>
        </w:rPr>
        <w:t> ФГОС СПО.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</w:t>
      </w:r>
      <w:r>
        <w:rPr>
          <w:rFonts w:ascii="PT Serif" w:hAnsi="PT Serif"/>
          <w:color w:val="22272F"/>
          <w:sz w:val="17"/>
          <w:szCs w:val="17"/>
        </w:rPr>
        <w:lastRenderedPageBreak/>
        <w:t>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цифровой экономики.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выполнение работ по осуществлению караульной службы, тушению пожаров, проведению аварийно-спасательных работ;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выполнение работ по профилактике пожаров;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организация тушения пожаров и проведения аварийно-спасательных работ (по выбору);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обеспечение противопожарного режима на объекте (по выбору).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2.5. Образовательная организация при необходимости самостоятельно формирует виды деятельности в дополнение к видам деятельности, указанным в </w:t>
      </w:r>
      <w:hyperlink r:id="rId28" w:anchor="/document/405128211/entry/120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2.4</w:t>
        </w:r>
      </w:hyperlink>
      <w:r>
        <w:rPr>
          <w:rFonts w:ascii="PT Serif" w:hAnsi="PT Serif"/>
          <w:color w:val="22272F"/>
          <w:sz w:val="17"/>
          <w:szCs w:val="17"/>
        </w:rPr>
        <w:t> ФГОС СПО, в рамках вариативной части.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2.6. При освоении социально-гуманитарного,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2.8. Обязательная часть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цикла образовательной программы должна предусматривать изучение следующих дисциплин: "Инженерная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 </w:t>
      </w:r>
      <w:hyperlink r:id="rId29" w:anchor="/document/405128211/entry/120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2.4</w:t>
        </w:r>
      </w:hyperlink>
      <w:r>
        <w:rPr>
          <w:rFonts w:ascii="PT Serif" w:hAnsi="PT Serif"/>
          <w:color w:val="22272F"/>
          <w:sz w:val="17"/>
          <w:szCs w:val="17"/>
        </w:rPr>
        <w:t> 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2.11. Государственная итоговая аттестация проводится в форме демонстрационного экзамена и защиты дипломного проекта (работы).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2.12. Государственная итоговая аттестация завершается присвоением квалификации специалиста среднего звена, указанной в </w:t>
      </w:r>
      <w:hyperlink r:id="rId30" w:anchor="/document/405128211/entry/110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</w:t>
        </w:r>
      </w:hyperlink>
      <w:r>
        <w:rPr>
          <w:rFonts w:ascii="PT Serif" w:hAnsi="PT Serif"/>
          <w:color w:val="22272F"/>
          <w:sz w:val="17"/>
          <w:szCs w:val="17"/>
        </w:rPr>
        <w:t> ФГОС СПО.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III. Требования к результатам освоения образовательной программы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O</w:t>
      </w:r>
      <w:proofErr w:type="gramEnd"/>
      <w:r>
        <w:rPr>
          <w:rFonts w:ascii="PT Serif" w:hAnsi="PT Serif"/>
          <w:color w:val="22272F"/>
          <w:sz w:val="17"/>
          <w:szCs w:val="17"/>
        </w:rPr>
        <w:t>К 04. Эффективно взаимодействовать и работать в коллективе и команде;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PT Serif" w:hAnsi="PT Serif"/>
          <w:color w:val="22272F"/>
          <w:sz w:val="17"/>
          <w:szCs w:val="17"/>
        </w:rPr>
        <w:t>антикоррупционного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поведения;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09. Пользоваться профессиональной документацией на государственном и иностранном языках.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3.3. Выпускник, освоивший образовательную программу, должен обладать профессиональными компетенциями (далее - ПК), соответствующими видам деятельности (</w:t>
      </w:r>
      <w:hyperlink r:id="rId31" w:anchor="/document/405128211/entry/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таблица N 2)</w:t>
        </w:r>
      </w:hyperlink>
      <w:r>
        <w:rPr>
          <w:rFonts w:ascii="PT Serif" w:hAnsi="PT Serif"/>
          <w:color w:val="22272F"/>
          <w:sz w:val="17"/>
          <w:szCs w:val="17"/>
        </w:rPr>
        <w:t>, предусмотренным </w:t>
      </w:r>
      <w:hyperlink r:id="rId32" w:anchor="/document/405128211/entry/120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2.4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ФГОС СПО, </w:t>
      </w:r>
      <w:proofErr w:type="gramStart"/>
      <w:r>
        <w:rPr>
          <w:rFonts w:ascii="PT Serif" w:hAnsi="PT Serif"/>
          <w:color w:val="22272F"/>
          <w:sz w:val="17"/>
          <w:szCs w:val="17"/>
        </w:rPr>
        <w:t>сформированным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в том числе на основе профессиональных стандартов (при наличии), указанных в ПООП:</w:t>
      </w:r>
    </w:p>
    <w:p w:rsidR="00614EF9" w:rsidRDefault="00614EF9" w:rsidP="00614EF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Таблица N 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6780"/>
      </w:tblGrid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Виды</w:t>
            </w:r>
          </w:p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деятельности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выполнение работ по осуществлению караульной службы, тушению пожаров, проведению аварийно-</w:t>
            </w:r>
            <w:r>
              <w:lastRenderedPageBreak/>
              <w:t>спасательных работ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lastRenderedPageBreak/>
              <w:t>ПК 1.1. Осуществлять караульную службу.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1.2. Выполнять работы по приемке (передаче) и обслуживанию технических средств, пожарного оборудования, инструмента и средств индивидуальной защиты.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lastRenderedPageBreak/>
              <w:t>ПК 1.3. Выполнять работы по спасению, защите, эвакуации людей и имущества из зоны пожара, оказанию первой помощи пострадавшим.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 xml:space="preserve">ПК 1.4. Выполнять работы по тушению пожаров и проводить аварийно-спасательные работы, связанные с тушением пожаров, в том числе в составе звена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1.5. Выполнять работы по эксплуатации первичных средств пожаротушения и установок пожаротушения.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1.6. Применять средства телефонной и радиосвязи.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1.7. Выполнять работы по защите населенных пунктов и объектов инфраструктуры от угрозы лесных (природных) пожаров.</w:t>
            </w:r>
          </w:p>
        </w:tc>
      </w:tr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lastRenderedPageBreak/>
              <w:t>выполнение работ по профилактике пожаров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2.1. Анализировать пожарную опасность объектов.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2.2. Организовывать противопожарный режим на объекте защиты.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2.3. Проводить противопожарную пропаганду.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 xml:space="preserve">ПК 2.4.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противопожарного режима на объекте защиты.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2.5.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 xml:space="preserve">ПК 2.6.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противопожарного водоснабжения в районе выезда подразделения.</w:t>
            </w:r>
          </w:p>
        </w:tc>
      </w:tr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proofErr w:type="gramStart"/>
            <w:r>
              <w:t>о</w:t>
            </w:r>
            <w:proofErr w:type="gramEnd"/>
            <w:r>
              <w:t>рганизация тушения пожаров и проведения аварийно-спасательных работ (по выбору)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3.1. Руководить деятельностью отделения (караула) пожарной части (отдельного поста) при тушении пожаров и проведении аварийно-спасательных работ, связанных с тушением пожара.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3.2. Руководить деятельностью отделения (караула) пожарной части (отдельного поста) при тушении пожаров с использованием средств индивидуальной защиты органов дыхания и зрения в непригодной для дыхания среде.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3.4. Организовывать действия дежурного караула (смены) по сбору, выезду и следованию к месту пожара (вызова).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3.5. Организовывать боевую подготовку личного состава отделения дежурного караула (смены).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3.6. Организовывать действия по тушению пожаров с применением автоматизированных (роботизированных) и перспективных установок пожаротушения.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</w:t>
            </w:r>
            <w:proofErr w:type="gramStart"/>
            <w:r>
              <w:t>дств св</w:t>
            </w:r>
            <w:proofErr w:type="gramEnd"/>
            <w:r>
              <w:t xml:space="preserve">язи, средств индивидуальной защиты </w:t>
            </w:r>
            <w:r>
              <w:lastRenderedPageBreak/>
              <w:t>и спасения, огнетушащих веществ и специальных агрегатов, аварийно-спасательной техники.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3.9. Организовывать службу и подготовку личного состава, осуществляющего дежурство на мобильных средствах пожаротушения, в том числе на специальной пожарной технике, в подразделениях пожарной охраны.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3.10. Обеспечивать работоспособность и организовывать подготовку к эксплуатации мобильных средств пожаротушения.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3.11. Организовывать тушение пожаров с применением мобильных средств пожаротушения, в том числе специальных пожарных автомобилей.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3.12. Организовывать действия по обслуживанию и ремонту пожарного оборудования, средств индивидуальной защиты и спасения людей при пожаре.</w:t>
            </w:r>
          </w:p>
        </w:tc>
      </w:tr>
      <w:tr w:rsidR="00614EF9" w:rsidTr="00614EF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proofErr w:type="gramStart"/>
            <w:r>
              <w:lastRenderedPageBreak/>
              <w:t>о</w:t>
            </w:r>
            <w:proofErr w:type="gramEnd"/>
            <w:r>
              <w:t>беспечение противопожарного режима на объекте (по выбору)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3.1. Планировать пожарно-профилактические работы на объекте.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3.2. Организовывать систему обеспечения пожарной безопасности объекта защиты.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3.3. Осуществлять планирование и проведение проверок объектов защиты.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3.4. Обеспечивать выполнение противопожарных мероприятий, предусмотренных правилами, нормами и стандартами.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3.5,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3.6. Участвовать в дознании (расследовании) по делам о пожарах.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3.7. Контролировать содержание в исправном состоянии технических средств и систем автоматической противопожарной защиты, правильность монтажа и обслуживания оборудования.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3.8. Рассчитывать пути эвакуации, составлять планы эвакуации персонала из зданий и сооружений.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3.9. Проводить расчеты необходимых расходов воды на наружное и внутреннее пожаротушение.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3.11. Осуществлять общее руководство по тушению пожара до прибытия пожарных подразделений, организовывать работы по содействию пожарной охране при тушении пожаров.</w:t>
            </w:r>
          </w:p>
          <w:p w:rsidR="00614EF9" w:rsidRDefault="00614EF9">
            <w:pPr>
              <w:pStyle w:val="s16"/>
              <w:spacing w:before="0" w:beforeAutospacing="0" w:after="0" w:afterAutospacing="0"/>
            </w:pPr>
            <w:r>
              <w:t>ПК 3.12. Разрабатывать технические решения по профилактике пожаров.</w:t>
            </w:r>
          </w:p>
        </w:tc>
      </w:tr>
    </w:tbl>
    <w:p w:rsidR="00614EF9" w:rsidRDefault="00614EF9" w:rsidP="00614EF9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 </w:t>
      </w:r>
      <w:hyperlink r:id="rId33" w:anchor="/document/405128211/entry/120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2.4</w:t>
        </w:r>
      </w:hyperlink>
      <w:r>
        <w:rPr>
          <w:rFonts w:ascii="PT Serif" w:hAnsi="PT Serif"/>
          <w:color w:val="22272F"/>
          <w:sz w:val="17"/>
          <w:szCs w:val="17"/>
        </w:rPr>
        <w:t> 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 xml:space="preserve">3.5. Образовательная организация с учетом ПООП самостоятельно планирует результаты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 по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Совокупность запланированных результатов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 по дисциплинам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34" w:anchor="/document/405128211/entry/11116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6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614EF9" w:rsidRDefault="00614EF9" w:rsidP="00614EF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IV. Требования к условиям реализации образовательной программы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35" w:anchor="/document/405128211/entry/11117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7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 Общесистемные требования к условиям реализации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</w:t>
      </w:r>
      <w:proofErr w:type="gramStart"/>
      <w:r>
        <w:rPr>
          <w:rFonts w:ascii="PT Serif" w:hAnsi="PT Serif"/>
          <w:color w:val="22272F"/>
          <w:sz w:val="17"/>
          <w:szCs w:val="17"/>
        </w:rPr>
        <w:t>быть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обеспечены расходными материалами;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г) допускается замена оборудования его виртуальными аналогами;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д</w:t>
      </w:r>
      <w:proofErr w:type="spellEnd"/>
      <w:r>
        <w:rPr>
          <w:rFonts w:ascii="PT Serif" w:hAnsi="PT Serif"/>
          <w:color w:val="22272F"/>
          <w:sz w:val="17"/>
          <w:szCs w:val="17"/>
        </w:rPr>
        <w:t>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ж) в качестве основной литературы образовательная организация использует учебники, учебные пособия, предусмотренные ПООП.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lastRenderedPageBreak/>
        <w:t>з</w:t>
      </w:r>
      <w:proofErr w:type="spellEnd"/>
      <w:r>
        <w:rPr>
          <w:rFonts w:ascii="PT Serif" w:hAnsi="PT Serif"/>
          <w:color w:val="22272F"/>
          <w:sz w:val="17"/>
          <w:szCs w:val="17"/>
        </w:rPr>
        <w:t>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rPr>
          <w:rFonts w:ascii="PT Serif" w:hAnsi="PT Serif"/>
          <w:color w:val="22272F"/>
          <w:sz w:val="17"/>
          <w:szCs w:val="17"/>
        </w:rPr>
        <w:t>указанных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обучающихся;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4.5. Требования к кадровым условиям реализаций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 </w:t>
      </w:r>
      <w:hyperlink r:id="rId36" w:anchor="/document/405128211/entry/1113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1.13</w:t>
        </w:r>
      </w:hyperlink>
      <w:r>
        <w:rPr>
          <w:rFonts w:ascii="PT Serif" w:hAnsi="PT Serif"/>
          <w:color w:val="22272F"/>
          <w:sz w:val="17"/>
          <w:szCs w:val="17"/>
        </w:rPr>
        <w:t> ФГОС СПО (имеющих стаж работы в данной профессиональной области не менее трех лет);</w:t>
      </w:r>
      <w:proofErr w:type="gramEnd"/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 </w:t>
      </w:r>
      <w:hyperlink r:id="rId37" w:anchor="/document/405128211/entry/1113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1.13</w:t>
        </w:r>
      </w:hyperlink>
      <w:r>
        <w:rPr>
          <w:rFonts w:ascii="PT Serif" w:hAnsi="PT Serif"/>
          <w:color w:val="22272F"/>
          <w:sz w:val="17"/>
          <w:szCs w:val="17"/>
        </w:rPr>
        <w:t> ФГОС СПО, а также в других областях профессиональной деятельности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 (или) </w:t>
      </w:r>
      <w:proofErr w:type="gramStart"/>
      <w:r>
        <w:rPr>
          <w:rFonts w:ascii="PT Serif" w:hAnsi="PT Serif"/>
          <w:color w:val="22272F"/>
          <w:sz w:val="17"/>
          <w:szCs w:val="17"/>
        </w:rPr>
        <w:t>сферах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 </w:t>
      </w:r>
      <w:hyperlink r:id="rId38" w:anchor="/document/405128211/entry/1113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1.13</w:t>
        </w:r>
      </w:hyperlink>
      <w:r>
        <w:rPr>
          <w:rFonts w:ascii="PT Serif" w:hAnsi="PT Serif"/>
          <w:color w:val="22272F"/>
          <w:sz w:val="17"/>
          <w:szCs w:val="17"/>
        </w:rPr>
        <w:t> 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 Требование к финансовым условиям реализации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финансовое обеспечение реализаций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4.7. Требования к применяемым механизмам оценки качества образовательной программы: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 xml:space="preserve">в) внешняя оценка качества образовательной программы может </w:t>
      </w:r>
      <w:proofErr w:type="gramStart"/>
      <w:r>
        <w:rPr>
          <w:rFonts w:ascii="PT Serif" w:hAnsi="PT Serif"/>
          <w:color w:val="22272F"/>
          <w:sz w:val="17"/>
          <w:szCs w:val="17"/>
        </w:rPr>
        <w:t>осуществляться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14EF9" w:rsidRDefault="00614EF9" w:rsidP="00614EF9">
      <w:pPr>
        <w:pStyle w:val="HTML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──────────────────────────────</w:t>
      </w:r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1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39" w:anchor="/document/404848057/entry/200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Перечень</w:t>
        </w:r>
      </w:hyperlink>
      <w:r>
        <w:rPr>
          <w:rFonts w:ascii="PT Serif" w:hAnsi="PT Serif"/>
          <w:color w:val="22272F"/>
          <w:sz w:val="15"/>
          <w:szCs w:val="15"/>
        </w:rPr>
        <w:t> специальностей среднего профессионального образования, утвержденный </w:t>
      </w:r>
      <w:hyperlink r:id="rId40" w:anchor="/document/404848057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приказом</w:t>
        </w:r>
      </w:hyperlink>
      <w:r>
        <w:rPr>
          <w:rFonts w:ascii="PT Serif" w:hAnsi="PT Serif"/>
          <w:color w:val="22272F"/>
          <w:sz w:val="15"/>
          <w:szCs w:val="15"/>
        </w:rPr>
        <w:t> Министерства просвещения Российской Федерации от 17 мая 2022 г. N 336 (зарегистрирован Министерством юстиции Российской Федерации 17 июня 2022 г., регистрационный N 68887).</w:t>
      </w:r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proofErr w:type="gramStart"/>
      <w:r>
        <w:rPr>
          <w:rFonts w:ascii="PT Serif" w:hAnsi="PT Serif"/>
          <w:color w:val="22272F"/>
          <w:sz w:val="11"/>
          <w:szCs w:val="11"/>
          <w:vertAlign w:val="superscript"/>
        </w:rPr>
        <w:t>2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41" w:anchor="/document/70188902/entry/108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Федеральный государственный образовательный стандарт</w:t>
        </w:r>
      </w:hyperlink>
      <w:r>
        <w:rPr>
          <w:rFonts w:ascii="PT Serif" w:hAnsi="PT Serif"/>
          <w:color w:val="22272F"/>
          <w:sz w:val="15"/>
          <w:szCs w:val="15"/>
        </w:rPr>
        <w:t> среднего общего образования, утвержденный </w:t>
      </w:r>
      <w:hyperlink r:id="rId42" w:anchor="/document/70188902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приказом</w:t>
        </w:r>
      </w:hyperlink>
      <w:r>
        <w:rPr>
          <w:rFonts w:ascii="PT Serif" w:hAnsi="PT Serif"/>
          <w:color w:val="22272F"/>
          <w:sz w:val="15"/>
          <w:szCs w:val="15"/>
        </w:rPr>
        <w:t> Министерства образования и науки Российской Федерации от 17 мая 2012 г. N 413 (зарегистрирован Министерством юстиции Российской Федерации 7 июня 2012 г., регистрационный N 24480), с изменениями, внесенными приказами Министерства образования и науки Российской Федерации </w:t>
      </w:r>
      <w:hyperlink r:id="rId43" w:anchor="/document/70866626/entry/100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от 29 декабря 2014 г. N 1645</w:t>
        </w:r>
      </w:hyperlink>
      <w:r>
        <w:rPr>
          <w:rFonts w:ascii="PT Serif" w:hAnsi="PT Serif"/>
          <w:color w:val="22272F"/>
          <w:sz w:val="15"/>
          <w:szCs w:val="15"/>
        </w:rPr>
        <w:t> (зарегистрирован Министерством юстиции Российской Федерации 9 февраля 2015</w:t>
      </w:r>
      <w:proofErr w:type="gramEnd"/>
      <w:r>
        <w:rPr>
          <w:rFonts w:ascii="PT Serif" w:hAnsi="PT Serif"/>
          <w:color w:val="22272F"/>
          <w:sz w:val="15"/>
          <w:szCs w:val="15"/>
        </w:rPr>
        <w:t xml:space="preserve"> </w:t>
      </w:r>
      <w:proofErr w:type="gramStart"/>
      <w:r>
        <w:rPr>
          <w:rFonts w:ascii="PT Serif" w:hAnsi="PT Serif"/>
          <w:color w:val="22272F"/>
          <w:sz w:val="15"/>
          <w:szCs w:val="15"/>
        </w:rPr>
        <w:t>г., регистрационный N 35953), </w:t>
      </w:r>
      <w:hyperlink r:id="rId44" w:anchor="/document/71326468/entry/10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от 31 декабря 2015 г. N 1578</w:t>
        </w:r>
      </w:hyperlink>
      <w:r>
        <w:rPr>
          <w:rFonts w:ascii="PT Serif" w:hAnsi="PT Serif"/>
          <w:color w:val="22272F"/>
          <w:sz w:val="15"/>
          <w:szCs w:val="15"/>
        </w:rPr>
        <w:t> (зарегистрирован Министерством юстиции Российской Федерации 9 февраля 2016 г., регистрационный N 41020), </w:t>
      </w:r>
      <w:hyperlink r:id="rId45" w:anchor="/document/71730758/entry/100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от 29 июня 2017 г. N 613</w:t>
        </w:r>
      </w:hyperlink>
      <w:r>
        <w:rPr>
          <w:rFonts w:ascii="PT Serif" w:hAnsi="PT Serif"/>
          <w:color w:val="22272F"/>
          <w:sz w:val="15"/>
          <w:szCs w:val="15"/>
        </w:rPr>
        <w:t> (зарегистрирован Министерством юстиции Российской Федерации 26 июля 2017 г., регистрационный N 47532), приказами Министерства просвещения Российской Федерации </w:t>
      </w:r>
      <w:hyperlink r:id="rId46" w:anchor="/document/400118822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от 24 сентября 2020 г. N 519</w:t>
        </w:r>
      </w:hyperlink>
      <w:r>
        <w:rPr>
          <w:rFonts w:ascii="PT Serif" w:hAnsi="PT Serif"/>
          <w:color w:val="22272F"/>
          <w:sz w:val="15"/>
          <w:szCs w:val="15"/>
        </w:rPr>
        <w:t> (зарегистрирован Министерством юстиции Российской Федерации 23</w:t>
      </w:r>
      <w:proofErr w:type="gramEnd"/>
      <w:r>
        <w:rPr>
          <w:rFonts w:ascii="PT Serif" w:hAnsi="PT Serif"/>
          <w:color w:val="22272F"/>
          <w:sz w:val="15"/>
          <w:szCs w:val="15"/>
        </w:rPr>
        <w:t xml:space="preserve"> декабря 2020 г., регистрационный N 61749) и </w:t>
      </w:r>
      <w:hyperlink r:id="rId47" w:anchor="/document/400142312/entry/100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от 11 декабря 2020 г. N 712</w:t>
        </w:r>
      </w:hyperlink>
      <w:r>
        <w:rPr>
          <w:rFonts w:ascii="PT Serif" w:hAnsi="PT Serif"/>
          <w:color w:val="22272F"/>
          <w:sz w:val="15"/>
          <w:szCs w:val="15"/>
        </w:rPr>
        <w:t> (зарегистрирован Министерством юстиции Российской Федерации 25 декабря 2020 г., регистрационный N 61828).</w:t>
      </w:r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3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48" w:anchor="/document/70291362/entry/1212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Часть 2 статьи 12</w:t>
        </w:r>
        <w:r>
          <w:rPr>
            <w:rStyle w:val="a3"/>
            <w:rFonts w:ascii="PT Serif" w:hAnsi="PT Serif"/>
            <w:color w:val="3272C0"/>
            <w:sz w:val="11"/>
            <w:szCs w:val="11"/>
            <w:u w:val="none"/>
            <w:vertAlign w:val="superscript"/>
          </w:rPr>
          <w:t> 1</w:t>
        </w:r>
      </w:hyperlink>
      <w:r>
        <w:rPr>
          <w:rFonts w:ascii="PT Serif" w:hAnsi="PT Serif"/>
          <w:color w:val="22272F"/>
          <w:sz w:val="15"/>
          <w:szCs w:val="15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2020, N 31, ст. 5063).</w:t>
      </w:r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4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49" w:anchor="/document/70291362/entry/14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Статья 14</w:t>
        </w:r>
      </w:hyperlink>
      <w:r>
        <w:rPr>
          <w:rFonts w:ascii="PT Serif" w:hAnsi="PT Serif"/>
          <w:color w:val="22272F"/>
          <w:sz w:val="15"/>
          <w:szCs w:val="15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proofErr w:type="gramStart"/>
      <w:r>
        <w:rPr>
          <w:rFonts w:ascii="PT Serif" w:hAnsi="PT Serif"/>
          <w:color w:val="22272F"/>
          <w:sz w:val="11"/>
          <w:szCs w:val="11"/>
          <w:vertAlign w:val="superscript"/>
        </w:rPr>
        <w:t>5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50" w:anchor="/document/70807194/entry/100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Таблица</w:t>
        </w:r>
      </w:hyperlink>
      <w:r>
        <w:rPr>
          <w:rFonts w:ascii="PT Serif" w:hAnsi="PT Serif"/>
          <w:color w:val="22272F"/>
          <w:sz w:val="15"/>
          <w:szCs w:val="15"/>
        </w:rPr>
        <w:t> 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34779), с изменением, внесенным </w:t>
      </w:r>
      <w:hyperlink r:id="rId51" w:anchor="/document/71642732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приказом</w:t>
        </w:r>
      </w:hyperlink>
      <w:r>
        <w:rPr>
          <w:rFonts w:ascii="PT Serif" w:hAnsi="PT Serif"/>
          <w:color w:val="22272F"/>
          <w:sz w:val="15"/>
          <w:szCs w:val="15"/>
        </w:rPr>
        <w:t> Министерства труда и социальной защиты Российской Федерации от 9 марта 2017 г. N 254н (зарегистрирован Министерством юстиции</w:t>
      </w:r>
      <w:proofErr w:type="gramEnd"/>
      <w:r>
        <w:rPr>
          <w:rFonts w:ascii="PT Serif" w:hAnsi="PT Serif"/>
          <w:color w:val="22272F"/>
          <w:sz w:val="15"/>
          <w:szCs w:val="15"/>
        </w:rPr>
        <w:t xml:space="preserve"> </w:t>
      </w:r>
      <w:proofErr w:type="gramStart"/>
      <w:r>
        <w:rPr>
          <w:rFonts w:ascii="PT Serif" w:hAnsi="PT Serif"/>
          <w:color w:val="22272F"/>
          <w:sz w:val="15"/>
          <w:szCs w:val="15"/>
        </w:rPr>
        <w:t>Российской Федерации 29 марта 2017 г., регистрационный N 46168).</w:t>
      </w:r>
      <w:proofErr w:type="gramEnd"/>
    </w:p>
    <w:p w:rsidR="00614EF9" w:rsidRDefault="00614EF9" w:rsidP="00614EF9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6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52" w:anchor="/document/70291362/entry/10886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Часть 7 статьи 73</w:t>
        </w:r>
      </w:hyperlink>
      <w:r>
        <w:rPr>
          <w:rFonts w:ascii="PT Serif" w:hAnsi="PT Serif"/>
          <w:color w:val="22272F"/>
          <w:sz w:val="15"/>
          <w:szCs w:val="15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 53, ст. 7598; 2020, N 22, ст. 3379).</w:t>
      </w:r>
    </w:p>
    <w:p w:rsidR="00614EF9" w:rsidRDefault="00614EF9" w:rsidP="00614EF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Style w:val="s911"/>
          <w:rFonts w:ascii="PT Serif" w:hAnsi="PT Serif"/>
          <w:color w:val="22272F"/>
          <w:sz w:val="10"/>
          <w:szCs w:val="10"/>
          <w:vertAlign w:val="superscript"/>
        </w:rPr>
        <w:t>7</w:t>
      </w:r>
      <w:r>
        <w:rPr>
          <w:rStyle w:val="s911"/>
          <w:rFonts w:ascii="PT Serif" w:hAnsi="PT Serif"/>
          <w:color w:val="22272F"/>
          <w:sz w:val="15"/>
          <w:szCs w:val="15"/>
        </w:rPr>
        <w:t> </w:t>
      </w:r>
      <w:hyperlink r:id="rId53" w:anchor="/document/12115118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Федеральный закон</w:t>
        </w:r>
      </w:hyperlink>
      <w:r>
        <w:rPr>
          <w:rStyle w:val="s911"/>
          <w:rFonts w:ascii="PT Serif" w:hAnsi="PT Serif"/>
          <w:color w:val="22272F"/>
          <w:sz w:val="15"/>
          <w:szCs w:val="15"/>
        </w:rPr>
        <w:t> от 30 марта 1999 г. N 52-ФЗ "О санитарно-эпидемиологическом благополучии населения" (Собрание законодательства Российской Федерации, 1999, N 14, ст. 1650; 2021, N 27, ст. 5185); санитарные правила СП </w:t>
      </w:r>
      <w:hyperlink r:id="rId54" w:anchor="/document/75093644/entry/100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2.4.3648-20</w:t>
        </w:r>
      </w:hyperlink>
      <w:r>
        <w:rPr>
          <w:rStyle w:val="s911"/>
          <w:rFonts w:ascii="PT Serif" w:hAnsi="PT Serif"/>
          <w:color w:val="22272F"/>
          <w:sz w:val="15"/>
          <w:szCs w:val="15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утвержденные </w:t>
      </w:r>
      <w:hyperlink r:id="rId55" w:anchor="/document/75093644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постановлением</w:t>
        </w:r>
      </w:hyperlink>
      <w:r>
        <w:rPr>
          <w:rStyle w:val="s911"/>
          <w:rFonts w:ascii="PT Serif" w:hAnsi="PT Serif"/>
          <w:color w:val="22272F"/>
          <w:sz w:val="15"/>
          <w:szCs w:val="15"/>
        </w:rPr>
        <w:t> Главного государственного санитарного врача Российской Федерации от 28 сентября 2020 г. N 28 (зарегистрировано Министерством юстиции Российской Федерации 18 декабря 2020 г., регистрационный N 61573); санитарно-эпидемиологические правила и нормы </w:t>
      </w:r>
      <w:proofErr w:type="spellStart"/>
      <w:r>
        <w:rPr>
          <w:rStyle w:val="s911"/>
          <w:rFonts w:ascii="PT Serif" w:hAnsi="PT Serif"/>
          <w:color w:val="22272F"/>
          <w:sz w:val="15"/>
          <w:szCs w:val="15"/>
        </w:rPr>
        <w:fldChar w:fldCharType="begin"/>
      </w:r>
      <w:r>
        <w:rPr>
          <w:rStyle w:val="s911"/>
          <w:rFonts w:ascii="PT Serif" w:hAnsi="PT Serif"/>
          <w:color w:val="22272F"/>
          <w:sz w:val="15"/>
          <w:szCs w:val="15"/>
        </w:rPr>
        <w:instrText xml:space="preserve"> HYPERLINK "http://ivo.garant.ru/" \l "/document/74891586/entry/1000" </w:instrText>
      </w:r>
      <w:r>
        <w:rPr>
          <w:rStyle w:val="s911"/>
          <w:rFonts w:ascii="PT Serif" w:hAnsi="PT Serif"/>
          <w:color w:val="22272F"/>
          <w:sz w:val="15"/>
          <w:szCs w:val="15"/>
        </w:rPr>
        <w:fldChar w:fldCharType="separate"/>
      </w:r>
      <w:r>
        <w:rPr>
          <w:rStyle w:val="a3"/>
          <w:rFonts w:ascii="PT Serif" w:hAnsi="PT Serif"/>
          <w:color w:val="3272C0"/>
          <w:sz w:val="15"/>
          <w:szCs w:val="15"/>
          <w:u w:val="none"/>
        </w:rPr>
        <w:t>СанПиН</w:t>
      </w:r>
      <w:proofErr w:type="spellEnd"/>
      <w:r>
        <w:rPr>
          <w:rStyle w:val="a3"/>
          <w:rFonts w:ascii="PT Serif" w:hAnsi="PT Serif"/>
          <w:color w:val="3272C0"/>
          <w:sz w:val="15"/>
          <w:szCs w:val="15"/>
          <w:u w:val="none"/>
        </w:rPr>
        <w:t xml:space="preserve"> 2.3/2.4.3590-20</w:t>
      </w:r>
      <w:r>
        <w:rPr>
          <w:rStyle w:val="s911"/>
          <w:rFonts w:ascii="PT Serif" w:hAnsi="PT Serif"/>
          <w:color w:val="22272F"/>
          <w:sz w:val="15"/>
          <w:szCs w:val="15"/>
        </w:rPr>
        <w:fldChar w:fldCharType="end"/>
      </w:r>
      <w:r>
        <w:rPr>
          <w:rStyle w:val="s911"/>
          <w:rFonts w:ascii="PT Serif" w:hAnsi="PT Serif"/>
          <w:color w:val="22272F"/>
          <w:sz w:val="15"/>
          <w:szCs w:val="15"/>
        </w:rPr>
        <w:t> "Санитарно-эпидемиологические требования к организации общественного питания населения", утвержденные </w:t>
      </w:r>
      <w:hyperlink r:id="rId56" w:anchor="/document/74891586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постановлением</w:t>
        </w:r>
      </w:hyperlink>
      <w:r>
        <w:rPr>
          <w:rStyle w:val="s911"/>
          <w:rFonts w:ascii="PT Serif" w:hAnsi="PT Serif"/>
          <w:color w:val="22272F"/>
          <w:sz w:val="15"/>
          <w:szCs w:val="15"/>
        </w:rPr>
        <w:t xml:space="preserve"> Главного государственного санитарного врача Российской Федерации от 27 октября 2020 г. N 32 (зарегистрировано Министерством юстиции Российской Федерации 11 ноября 2020 г., регистрационный N 60833); </w:t>
      </w:r>
      <w:proofErr w:type="gramStart"/>
      <w:r>
        <w:rPr>
          <w:rStyle w:val="s911"/>
          <w:rFonts w:ascii="PT Serif" w:hAnsi="PT Serif"/>
          <w:color w:val="22272F"/>
          <w:sz w:val="15"/>
          <w:szCs w:val="15"/>
        </w:rPr>
        <w:t>санитарные правила и нормы </w:t>
      </w:r>
      <w:proofErr w:type="spellStart"/>
      <w:r>
        <w:rPr>
          <w:rStyle w:val="s911"/>
          <w:rFonts w:ascii="PT Serif" w:hAnsi="PT Serif"/>
          <w:color w:val="22272F"/>
          <w:sz w:val="15"/>
          <w:szCs w:val="15"/>
        </w:rPr>
        <w:fldChar w:fldCharType="begin"/>
      </w:r>
      <w:r>
        <w:rPr>
          <w:rStyle w:val="s911"/>
          <w:rFonts w:ascii="PT Serif" w:hAnsi="PT Serif"/>
          <w:color w:val="22272F"/>
          <w:sz w:val="15"/>
          <w:szCs w:val="15"/>
        </w:rPr>
        <w:instrText xml:space="preserve"> HYPERLINK "http://ivo.garant.ru/" \l "/document/400274954/entry/1000" </w:instrText>
      </w:r>
      <w:r>
        <w:rPr>
          <w:rStyle w:val="s911"/>
          <w:rFonts w:ascii="PT Serif" w:hAnsi="PT Serif"/>
          <w:color w:val="22272F"/>
          <w:sz w:val="15"/>
          <w:szCs w:val="15"/>
        </w:rPr>
        <w:fldChar w:fldCharType="separate"/>
      </w:r>
      <w:r>
        <w:rPr>
          <w:rStyle w:val="a3"/>
          <w:rFonts w:ascii="PT Serif" w:hAnsi="PT Serif"/>
          <w:color w:val="3272C0"/>
          <w:sz w:val="15"/>
          <w:szCs w:val="15"/>
          <w:u w:val="none"/>
        </w:rPr>
        <w:t>СанПиН</w:t>
      </w:r>
      <w:proofErr w:type="spellEnd"/>
      <w:r>
        <w:rPr>
          <w:rStyle w:val="a3"/>
          <w:rFonts w:ascii="PT Serif" w:hAnsi="PT Serif"/>
          <w:color w:val="3272C0"/>
          <w:sz w:val="15"/>
          <w:szCs w:val="15"/>
          <w:u w:val="none"/>
        </w:rPr>
        <w:t xml:space="preserve"> 1.2.3685-21</w:t>
      </w:r>
      <w:r>
        <w:rPr>
          <w:rStyle w:val="s911"/>
          <w:rFonts w:ascii="PT Serif" w:hAnsi="PT Serif"/>
          <w:color w:val="22272F"/>
          <w:sz w:val="15"/>
          <w:szCs w:val="15"/>
        </w:rPr>
        <w:fldChar w:fldCharType="end"/>
      </w:r>
      <w:r>
        <w:rPr>
          <w:rStyle w:val="s911"/>
          <w:rFonts w:ascii="PT Serif" w:hAnsi="PT Serif"/>
          <w:color w:val="22272F"/>
          <w:sz w:val="15"/>
          <w:szCs w:val="15"/>
        </w:rPr>
        <w:t> "Гигиенические нормативы и требования к обеспечению безопасности и (или) безвредности для человека факторов среда обитания", утвержденные </w:t>
      </w:r>
      <w:hyperlink r:id="rId57" w:anchor="/document/400274954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постановлением</w:t>
        </w:r>
      </w:hyperlink>
      <w:r>
        <w:rPr>
          <w:rStyle w:val="s911"/>
          <w:rFonts w:ascii="PT Serif" w:hAnsi="PT Serif"/>
          <w:color w:val="22272F"/>
          <w:sz w:val="15"/>
          <w:szCs w:val="15"/>
        </w:rPr>
        <w:t> Главного государственного санитарного врача Российской Федерации от 28 января 2021 г. N 2 (зарегистрировано Министерством юстиции Российской Федерации 29 января 2021 г., регистрационный N 62296).</w:t>
      </w:r>
      <w:proofErr w:type="gramEnd"/>
    </w:p>
    <w:p w:rsidR="00614EF9" w:rsidRDefault="00614EF9" w:rsidP="002B0BE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</w:p>
    <w:sectPr w:rsidR="00614EF9" w:rsidSect="00D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0BEE"/>
    <w:rsid w:val="002B0BEE"/>
    <w:rsid w:val="00614EF9"/>
    <w:rsid w:val="009E733B"/>
    <w:rsid w:val="00D0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9"/>
  </w:style>
  <w:style w:type="paragraph" w:styleId="4">
    <w:name w:val="heading 4"/>
    <w:basedOn w:val="a"/>
    <w:link w:val="40"/>
    <w:uiPriority w:val="9"/>
    <w:qFormat/>
    <w:rsid w:val="002B0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0B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BEE"/>
    <w:rPr>
      <w:color w:val="0000FF"/>
      <w:u w:val="single"/>
    </w:rPr>
  </w:style>
  <w:style w:type="paragraph" w:customStyle="1" w:styleId="s52">
    <w:name w:val="s_52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B0BEE"/>
  </w:style>
  <w:style w:type="paragraph" w:styleId="HTML">
    <w:name w:val="HTML Preformatted"/>
    <w:basedOn w:val="a"/>
    <w:link w:val="HTML0"/>
    <w:uiPriority w:val="99"/>
    <w:semiHidden/>
    <w:unhideWhenUsed/>
    <w:rsid w:val="002B0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BE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a0"/>
    <w:rsid w:val="002B0BEE"/>
  </w:style>
  <w:style w:type="paragraph" w:customStyle="1" w:styleId="s16">
    <w:name w:val="s_16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2B0BEE"/>
  </w:style>
  <w:style w:type="paragraph" w:styleId="a5">
    <w:name w:val="Balloon Text"/>
    <w:basedOn w:val="a"/>
    <w:link w:val="a6"/>
    <w:uiPriority w:val="99"/>
    <w:semiHidden/>
    <w:unhideWhenUsed/>
    <w:rsid w:val="002B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EE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6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61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85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27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918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28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1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83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893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00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86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47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85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9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0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17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23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945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83685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5358</Words>
  <Characters>30543</Characters>
  <Application>Microsoft Office Word</Application>
  <DocSecurity>0</DocSecurity>
  <Lines>254</Lines>
  <Paragraphs>71</Paragraphs>
  <ScaleCrop>false</ScaleCrop>
  <Company>KanTET</Company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2K-C3</dc:creator>
  <cp:keywords/>
  <dc:description/>
  <cp:lastModifiedBy>2K-C3</cp:lastModifiedBy>
  <cp:revision>4</cp:revision>
  <dcterms:created xsi:type="dcterms:W3CDTF">2023-08-01T04:58:00Z</dcterms:created>
  <dcterms:modified xsi:type="dcterms:W3CDTF">2023-08-01T05:09:00Z</dcterms:modified>
</cp:coreProperties>
</file>